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2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3"/>
        <w:gridCol w:w="3204"/>
        <w:gridCol w:w="859"/>
        <w:gridCol w:w="2649"/>
        <w:gridCol w:w="1134"/>
        <w:gridCol w:w="1134"/>
        <w:gridCol w:w="3404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96" w:type="dxa"/>
            <w:gridSpan w:val="8"/>
            <w:tcBorders>
              <w:top w:val="nil"/>
              <w:left w:val="nil"/>
              <w:right w:val="nil"/>
            </w:tcBorders>
          </w:tcPr>
          <w:p>
            <w:pPr>
              <w:rPr>
                <w:rFonts w:ascii="华文楷体" w:hAnsi="华文楷体" w:eastAsia="华文楷体"/>
                <w:sz w:val="28"/>
                <w:szCs w:val="28"/>
              </w:rPr>
            </w:pP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附件：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华文楷体" w:hAnsi="华文楷体" w:eastAsia="华文楷体" w:cs="华文楷体"/>
                <w:sz w:val="28"/>
                <w:szCs w:val="28"/>
              </w:rPr>
              <w:t>2017</w:t>
            </w: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版实施细则新增</w:t>
            </w:r>
            <w:r>
              <w:rPr>
                <w:rFonts w:ascii="华文楷体" w:hAnsi="华文楷体" w:eastAsia="华文楷体" w:cs="华文楷体"/>
                <w:sz w:val="28"/>
                <w:szCs w:val="28"/>
              </w:rPr>
              <w:t>/</w:t>
            </w:r>
            <w:r>
              <w:rPr>
                <w:rFonts w:hint="eastAsia" w:ascii="华文楷体" w:hAnsi="华文楷体" w:eastAsia="华文楷体" w:cs="华文楷体"/>
                <w:sz w:val="28"/>
                <w:szCs w:val="28"/>
              </w:rPr>
              <w:t>修订标准实施要求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4296" w:type="dxa"/>
            <w:gridSpan w:val="8"/>
          </w:tcPr>
          <w:p>
            <w:pPr>
              <w:widowControl/>
              <w:jc w:val="left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一、电动汽车标准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标准号及名称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取消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标准实施说明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发布日期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实施日期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认证执行日期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换版差异补测建议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742—2006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电动汽车用铅酸蓄电池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2006-3-7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2006-8-1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31484—2015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电动汽车用动力蓄电池循环寿命要求及试验方法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6.5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工况循环暂不执行。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3404" w:type="dxa"/>
            <w:vAlign w:val="center"/>
          </w:tcPr>
          <w:p>
            <w:pPr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31485—2015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电动汽车用动力蓄电池安全要求及试验方法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6.3.7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电池模块的挤压试验暂不执行；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6.2.8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6.3.8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针刺试验暂不执行。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31486—2015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电动汽车用动力蓄电池电性能要求及试验方法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31467.3—2015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电动汽车用锂离子动力蓄电池包和系统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部分：安全性要求与测试方法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对于由车体包覆并构成电池包箱体的，要带箱体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车体测试；电池包或系统尺寸较大，无法进行台架安装测试时，可进行子系统测试。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741-2014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车用超级电容器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6.2.11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6.3.8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循环寿命暂不执行。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2014-10-14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2015-4-1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18333.2—2015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电动汽车用锌空气电池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对水系电解液蓄电池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6.2.4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6.3.4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2015-2-4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2015-9-1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18488.1—2015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电动汽车用驱动电机系统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部分：技术条件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5.7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可靠性试验暂不执行；</w:t>
            </w:r>
          </w:p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5.6.7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电磁兼容性结合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GB/T18387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电磁兼容考核；附录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A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2015-2-4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2015-9-1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18488.2—2015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电动汽车用驱动电机系统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9.4.3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中对于混合动力电动汽车，驱动电机的随机振动试验可按照车身安装位置的振动要求执行；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9.7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电磁兼容性暂不执行。</w:t>
            </w:r>
          </w:p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10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可靠性试验暂不执行；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2015-2-4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2015-9-1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20234.1—2015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电动汽车传导充电用连接装置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部分：通用要求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20234.2—2015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电动汽车传导充电用连接装置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部分：交流充电接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20234.3—2015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电动汽车传导充电用连接装置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部分：直流充电接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18487.1-2015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电动汽车传导充电系统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部分：通用要求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27930-2015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电动汽车非车载传导式充电机与电池管理系统之间的通信协议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18384.1—2015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安全要求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部分：车载可充电储能系统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(REESS)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5.1.2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（除乘用车和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N1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类车辆外的其他汽车）绝缘电阻测试条件，可在室温条件下进行；</w:t>
            </w:r>
            <w:r>
              <w:rPr>
                <w:rFonts w:ascii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5.2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污染度暂不执行；</w:t>
            </w:r>
            <w:r>
              <w:rPr>
                <w:rFonts w:ascii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5.3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有害气体和其他有害物质排放暂不执行。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18384.2—2015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安全要求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部分：操作安全和故障防护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用户手册涉及项目暂不执行；</w:t>
            </w:r>
            <w:r>
              <w:rPr>
                <w:rFonts w:ascii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8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紧急响应涉及项目暂不执行。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18384.3—2015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安全要求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部分：人员触电防护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6.3.3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电容耦合暂不执行；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7.2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（除乘用车和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N1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类车辆外的其他汽车）绝缘电阻测试条件，可在室温条件下进行；</w:t>
            </w:r>
            <w:r>
              <w:rPr>
                <w:rFonts w:ascii="宋体"/>
                <w:kern w:val="0"/>
                <w:sz w:val="18"/>
                <w:szCs w:val="18"/>
              </w:rPr>
              <w:br w:type="textWrapping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9.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用户手册涉及项目暂不执行。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18386—2005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能量消耗率和续驶里程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2005-7-13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2006-2-1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shd w:val="clear" w:color="auto" w:fill="auto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3204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GB/T 18387—2017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电动车辆的电磁场发射强度的限值和测量方法</w:t>
            </w:r>
          </w:p>
        </w:tc>
        <w:tc>
          <w:tcPr>
            <w:tcW w:w="859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代替GB/T 18387—2008</w:t>
            </w:r>
          </w:p>
        </w:tc>
        <w:tc>
          <w:tcPr>
            <w:tcW w:w="1134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2017-05-12</w:t>
            </w:r>
          </w:p>
        </w:tc>
        <w:tc>
          <w:tcPr>
            <w:tcW w:w="1134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2017-12-1</w:t>
            </w:r>
          </w:p>
        </w:tc>
        <w:tc>
          <w:tcPr>
            <w:tcW w:w="3404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新申请认证的产品自标准实施之日起实施；已获证产品自标准实施之日起第13个月开始实施。</w:t>
            </w:r>
          </w:p>
        </w:tc>
        <w:tc>
          <w:tcPr>
            <w:tcW w:w="1369" w:type="dxa"/>
            <w:shd w:val="clear" w:color="auto" w:fill="auto"/>
            <w:textDirection w:val="lrTb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4094.2—2005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电动汽车操纵件、指示器及信号装置的标志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2005-7-13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2006-2-1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19836—2005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电动汽车用仪表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仅执行整车测试部分。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2005-7-13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2006-2-1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24552—2009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电动汽车风窗玻璃除霜除雾系统的性能要求及试验方法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5.1.1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除霜试验环境温度对于燃料电池电动汽车为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-10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℃。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2009-10-30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2010-7-1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31498—2015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电动汽车碰撞后安全要求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采用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B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级电压的燃料电池电动汽车应符合本标准规定。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19753—2013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轻型混合动力电动汽车能量消耗量试验方法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2013-12-31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2014-6-1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19754—2015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重型混合动力电动汽车能量消耗量试验方法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2015-5-15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 19755-2016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轻型混合动力电动汽车污染物排放控制要求及测量方法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2016-8-22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2016-9-1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24549—2009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燃料电池电动汽车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2009-10-30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2010-7-1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26779—2011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燃料电池电动汽车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加氢口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2011-7-20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26990—2011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燃料电池电动汽车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车载氢系统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技术条件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2011-9-29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2012-3-1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29126—2012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燃料电池电动汽车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车载氢系统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2012-12-31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2013-7-1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838—2010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超级电容电动城市客车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5.1.3.1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条绝缘、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5.2.1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条高压电器设备及布线、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5.3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条低压电器设备及电路设施暂不执行。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2010-11-22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2011-3-1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3204" w:type="dxa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 19751—2005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混合动力电动汽车安全要求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取消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3204" w:type="dxa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743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2006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电动汽车用锂离子蓄电池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取消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3204" w:type="dxa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744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2006</w:t>
            </w:r>
            <w:r>
              <w:rPr>
                <w:rFonts w:hint="eastAsia" w:ascii="Arial" w:hAnsi="Arial" w:cs="宋体"/>
                <w:color w:val="333333"/>
                <w:sz w:val="20"/>
                <w:szCs w:val="20"/>
                <w:shd w:val="clear" w:color="auto" w:fill="FFFFFF"/>
              </w:rPr>
              <w:t>电动汽车用金属氢化物镍蓄电池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取消</w:t>
            </w:r>
          </w:p>
        </w:tc>
        <w:tc>
          <w:tcPr>
            <w:tcW w:w="2649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  <w:jc w:val="center"/>
        </w:trPr>
        <w:tc>
          <w:tcPr>
            <w:tcW w:w="14296" w:type="dxa"/>
            <w:gridSpan w:val="8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二、传统汽车标准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GB18352.6</w:t>
            </w: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轻型汽车污染物排放限值及测量方法（中国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第六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阶段）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GB18352.5</w:t>
            </w: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2016-12-23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2020-7-1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按标准要求实施。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应补做</w:t>
            </w:r>
            <w:r>
              <w:rPr>
                <w:rFonts w:hint="eastAsia" w:ascii="宋体" w:hAnsi="宋体"/>
              </w:rPr>
              <w:t>Ⅰ、Ⅱ、Ⅵ、Ⅶ型试验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GB11562-2014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驾驶员前方视野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GB11562-1994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2014-12-31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补测"S"区域部分项目的试验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GB27887-2011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儿童乘员用约束系统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已有单独规则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CNCA-C22-03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，本次修订列入整车规则。对于整车后排座椅自带儿童约束系统的产品，要求其应满足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GB27887-2011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的要求，但不必单独获证。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2011-12-30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GB1589-2016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汽车、挂车及汽车列车外廓尺寸、轴荷及质量限值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GB1589-2004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2016-7-26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2016-7-26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GB19151-2003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三角警告牌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2003-5-23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2003-11-1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QC/T 932-2012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道路运输液体危险货物罐式车辆紧急切断阀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版实施细则已纳入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项目号：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06-04)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，本次公告纳入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2012-12-28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2013-6-1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GB9743-2015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轿车轮胎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GB9743-2007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2015-2-4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GB9744-2015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载重汽车轮胎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GB9744-2007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2015-2-4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/T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24160-2009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车用压缩天然气钢质内胆环向缠绕气瓶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2009-6-25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2010-1-1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/T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17259-2009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机动车用液化石油气钢瓶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2009-6-25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2010-4-1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/T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17258-2011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汽车用压缩天然气钢瓶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2011-12-30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2012-12-1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GB18408-2015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汽车及挂车后牌照板照明装置配光性能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GB18408-2001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2016-7-1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新申请认证的产品自公告发布之日起实施；已获证产品自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2018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月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日开始实施。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GB19239-2013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燃气汽车专用装置安装要求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2013-9-18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GB32087-2015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轻型汽车牵引装置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GB32086-2015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特定种类汽车内饰材料垂直燃烧特性技术要求和试验方法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2015-10-9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GB30678-2014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客车用安全标志和信息符号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新增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2014-12-31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2015-7-1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GB27999-2014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乘用车燃料消耗量评价方法及指标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 27999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－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2014-12-22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GB/T19515-2015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道路车辆可再利用率和可回收利用率计算方法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GB/T19515-2004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2015-9-11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2015-12-1</w:t>
            </w:r>
          </w:p>
        </w:tc>
        <w:tc>
          <w:tcPr>
            <w:tcW w:w="3404" w:type="dxa"/>
            <w:vAlign w:val="center"/>
          </w:tcPr>
          <w:p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新申请认证的产品自认监委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2017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号公告发布之日起实施；已获证产品自该公告发布之日起第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13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个月开始实施。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18"/>
                <w:szCs w:val="18"/>
              </w:rPr>
            </w:pPr>
            <w:r>
              <w:fldChar w:fldCharType="begin"/>
            </w:r>
            <w:r>
              <w:instrText xml:space="preserve"> HYPERLINK "http://new.sac.gov.cn/was5/web/search?channelid=97779&amp;templet=gjcxjg_detail.jsp&amp;searchword=STANDARD_CODE=%27GB%204094-2016%27" </w:instrText>
            </w:r>
            <w:r>
              <w:fldChar w:fldCharType="separate"/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 4094-2016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汽车操纵件、指示器及信号装置的标志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 4094-1999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2016-12-30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2019-7-1</w:t>
            </w:r>
          </w:p>
        </w:tc>
        <w:tc>
          <w:tcPr>
            <w:tcW w:w="3404" w:type="dxa"/>
            <w:vAlign w:val="center"/>
          </w:tcPr>
          <w:p>
            <w:pPr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按标准要求实施。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fldChar w:fldCharType="begin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instrText xml:space="preserve"> HYPERLINK "http://new.sac.gov.cn/was5/web/search?channelid=97779&amp;templet=gjcxjg_detail.jsp&amp;searchword=STANDARD_CODE=%27GB%204660-2016%27" </w:instrTex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fldChar w:fldCharType="separate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GB 4660-2016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fldChar w:fldCharType="end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机动车用前雾灯配光性能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修订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代替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GB 4660-2007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2016-12-30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2017-1-1</w:t>
            </w:r>
          </w:p>
        </w:tc>
        <w:tc>
          <w:tcPr>
            <w:tcW w:w="3404" w:type="dxa"/>
            <w:vAlign w:val="center"/>
          </w:tcPr>
          <w:p>
            <w:pPr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按标准要求实施。</w:t>
            </w:r>
          </w:p>
        </w:tc>
        <w:tc>
          <w:tcPr>
            <w:tcW w:w="1369" w:type="dxa"/>
            <w:vAlign w:val="center"/>
          </w:tcPr>
          <w:p>
            <w:pPr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不需要补做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543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3204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汽车的空调应有使用制冷剂的标识或相应的证明文件，禁止使用CFC12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取消</w:t>
            </w:r>
          </w:p>
        </w:tc>
        <w:tc>
          <w:tcPr>
            <w:tcW w:w="26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3404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136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宋体"/>
                <w:kern w:val="0"/>
                <w:sz w:val="18"/>
                <w:szCs w:val="18"/>
              </w:rPr>
              <w:t>-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JW--GB1-0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E0041"/>
    <w:rsid w:val="002E0041"/>
    <w:rsid w:val="00974453"/>
    <w:rsid w:val="50E868AF"/>
    <w:rsid w:val="6DEC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8</Pages>
  <Words>1091</Words>
  <Characters>6225</Characters>
  <Lines>51</Lines>
  <Paragraphs>14</Paragraphs>
  <TotalTime>0</TotalTime>
  <ScaleCrop>false</ScaleCrop>
  <LinksUpToDate>false</LinksUpToDate>
  <CharactersWithSpaces>7302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2017-06-23T06:53:00Z</dcterms:created>
  <dc:creator>林琳</dc:creator>
  <cp:lastModifiedBy>lenovo</cp:lastModifiedBy>
  <dcterms:modified xsi:type="dcterms:W3CDTF">2017-06-26T06:19:29Z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